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FEC1D" w14:textId="77777777"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14:paraId="57E1E3CF" w14:textId="77777777"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«МЕЛЕКЕССКИЙ РАЙОН» УЛЬЯНОВСКОЙ ОБЛАСТИ</w:t>
      </w:r>
    </w:p>
    <w:p w14:paraId="0FED5CC9" w14:textId="77777777"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</w:p>
    <w:p w14:paraId="200D43AB" w14:textId="77777777"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</w:p>
    <w:p w14:paraId="37E9B6E3" w14:textId="77777777"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  <w:t>П О С Т А Н О В Л Е Н И Е</w:t>
      </w:r>
    </w:p>
    <w:p w14:paraId="1C19EC0C" w14:textId="77777777" w:rsidR="00733D89" w:rsidRDefault="00733D89" w:rsidP="00733D89">
      <w:pPr>
        <w:pStyle w:val="Standard"/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14:paraId="29814A13" w14:textId="77777777" w:rsidR="00733D89" w:rsidRPr="002F5345" w:rsidRDefault="00733D89" w:rsidP="00733D89">
      <w:pPr>
        <w:pStyle w:val="Standard"/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14:paraId="600379D7" w14:textId="0A44D870" w:rsidR="00733D89" w:rsidRPr="002A6853" w:rsidRDefault="00733D89" w:rsidP="00733D89">
      <w:pPr>
        <w:pStyle w:val="Standard"/>
        <w:ind w:right="-99"/>
        <w:rPr>
          <w:rFonts w:ascii="PT Astra Serif" w:hAnsi="PT Astra Serif"/>
          <w:sz w:val="22"/>
          <w:szCs w:val="22"/>
          <w:u w:val="single"/>
          <w:lang w:val="ru-RU"/>
        </w:rPr>
      </w:pP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</w:t>
      </w:r>
      <w:r w:rsidR="002A6853">
        <w:rPr>
          <w:rFonts w:ascii="PT Astra Serif" w:eastAsia="Times New Roman" w:hAnsi="PT Astra Serif" w:cs="Times New Roman"/>
          <w:color w:val="auto"/>
          <w:sz w:val="28"/>
          <w:szCs w:val="28"/>
          <w:u w:val="single"/>
          <w:lang w:val="ru-RU" w:eastAsia="ru-RU" w:bidi="ar-SA"/>
        </w:rPr>
        <w:t>14.12.2022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1655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</w:t>
      </w:r>
      <w:r w:rsidR="002A6853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2A6853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2A6853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bookmarkStart w:id="0" w:name="_GoBack"/>
      <w:bookmarkEnd w:id="0"/>
      <w:r w:rsidR="001655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         </w:t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613744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</w:t>
      </w:r>
      <w:r w:rsidRPr="002F5345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№ </w:t>
      </w:r>
      <w:r w:rsidR="002A6853">
        <w:rPr>
          <w:rFonts w:ascii="PT Astra Serif" w:eastAsia="Times New Roman" w:hAnsi="PT Astra Serif" w:cs="Times New Roman"/>
          <w:color w:val="auto"/>
          <w:sz w:val="22"/>
          <w:szCs w:val="22"/>
          <w:u w:val="single"/>
          <w:lang w:val="ru-RU" w:eastAsia="ru-RU" w:bidi="ar-SA"/>
        </w:rPr>
        <w:t>2280</w:t>
      </w:r>
    </w:p>
    <w:p w14:paraId="00661D21" w14:textId="77777777" w:rsidR="00733D89" w:rsidRDefault="00733D89" w:rsidP="00613744">
      <w:pPr>
        <w:pStyle w:val="Standard"/>
        <w:ind w:right="-2"/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</w:pPr>
    </w:p>
    <w:p w14:paraId="68781D4E" w14:textId="4E1054A2" w:rsidR="00733D89" w:rsidRPr="002F5345" w:rsidRDefault="00733D89" w:rsidP="00613744">
      <w:pPr>
        <w:pStyle w:val="Standard"/>
        <w:ind w:right="-2"/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1655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                                            </w:t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613744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</w:t>
      </w:r>
      <w:proofErr w:type="spellStart"/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Экз</w:t>
      </w:r>
      <w:proofErr w:type="spellEnd"/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 xml:space="preserve"> №___</w:t>
      </w:r>
      <w:r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__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</w:p>
    <w:p w14:paraId="63091A85" w14:textId="77777777" w:rsidR="00733D89" w:rsidRPr="002F5345" w:rsidRDefault="00733D89" w:rsidP="00733D89">
      <w:pPr>
        <w:pStyle w:val="Standard"/>
        <w:jc w:val="center"/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г. Димитровград</w:t>
      </w:r>
    </w:p>
    <w:p w14:paraId="6F4B38BB" w14:textId="77777777" w:rsidR="00733D89" w:rsidRPr="002F5345" w:rsidRDefault="00733D89" w:rsidP="00733D89">
      <w:pPr>
        <w:pStyle w:val="Standard"/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</w:p>
    <w:p w14:paraId="33CC44A9" w14:textId="77777777" w:rsidR="00733D89" w:rsidRDefault="00C06AF6" w:rsidP="00733D89">
      <w:pPr>
        <w:ind w:firstLine="709"/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Об утверждении норматива состава сточных вод для абонентов централизованной системы водоотведения  на территории сельских поселений муниципального образования «Мелекесский район» Ульяновской области</w:t>
      </w:r>
    </w:p>
    <w:p w14:paraId="3E72E26F" w14:textId="77777777" w:rsidR="00733D89" w:rsidRDefault="00733D89" w:rsidP="00733D89">
      <w:pPr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</w:p>
    <w:p w14:paraId="58658A66" w14:textId="77777777" w:rsidR="00733D89" w:rsidRPr="00CD04EC" w:rsidRDefault="00723453" w:rsidP="00733D89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В соответствии с </w:t>
      </w:r>
      <w:r w:rsidR="00C06AF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Федеральным законом от 06.10.2002 № 131-ФЗ «Об общих принципах организации местного самоуправления в Российской Федерации», Федеральным  законом от 07.12.2011 №416-ФЗ «О водоснабжении и водоотведении», 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Федерации», постановлением Правительства Российской Федерации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 </w:t>
      </w:r>
      <w:r w:rsidR="00733D89"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426F2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   </w:t>
      </w:r>
      <w:r w:rsidR="00733D89"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п</w:t>
      </w:r>
      <w:r w:rsidR="003818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733D89"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о</w:t>
      </w:r>
      <w:r w:rsidR="003818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733D89"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с</w:t>
      </w:r>
      <w:r w:rsidR="003818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733D89"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т</w:t>
      </w:r>
      <w:r w:rsidR="003818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733D89"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а</w:t>
      </w:r>
      <w:r w:rsidR="003818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733D89"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н</w:t>
      </w:r>
      <w:r w:rsidR="003818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733D89"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о</w:t>
      </w:r>
      <w:r w:rsidR="003818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733D89"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в</w:t>
      </w:r>
      <w:r w:rsidR="003818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733D89"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л</w:t>
      </w:r>
      <w:r w:rsidR="003818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733D89"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я</w:t>
      </w:r>
      <w:r w:rsidR="003818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733D89"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е</w:t>
      </w:r>
      <w:r w:rsidR="003818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733D89"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т:</w:t>
      </w:r>
    </w:p>
    <w:p w14:paraId="4A7B4F3C" w14:textId="77777777" w:rsidR="00733D89" w:rsidRPr="00CD04EC" w:rsidRDefault="00733D89" w:rsidP="00733D89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1. </w:t>
      </w:r>
      <w:r w:rsidR="00C06AF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Утвердить нормативы состава сточных вод для абонентов централизованн</w:t>
      </w:r>
      <w:r w:rsidR="008703BE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ых</w:t>
      </w:r>
      <w:r w:rsidR="00C06AF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систем водоотведения на территории сельских поселений муниципального образования «Мелекесский район» Ульяновской области в соответствии </w:t>
      </w:r>
      <w:r w:rsidR="00C25A0E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с расчетом муниципального предприятия «Старт»</w:t>
      </w:r>
      <w:r w:rsidR="008703BE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6D084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М</w:t>
      </w:r>
      <w:r w:rsidR="008703BE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елекесского района Ульяновской области.</w:t>
      </w:r>
    </w:p>
    <w:p w14:paraId="779B8503" w14:textId="77777777" w:rsidR="002F07A6" w:rsidRDefault="00733D89" w:rsidP="00733D89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CD04E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2. </w:t>
      </w:r>
      <w:r w:rsidR="00BF3F28" w:rsidRPr="00BF3F28">
        <w:rPr>
          <w:rFonts w:ascii="PT Astra Serif" w:hAnsi="PT Astra Serif"/>
          <w:sz w:val="28"/>
          <w:szCs w:val="28"/>
          <w:lang w:val="ru-RU"/>
        </w:rPr>
        <w:t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</w:t>
      </w:r>
      <w:hyperlink r:id="rId9" w:history="1">
        <w:proofErr w:type="spellStart"/>
        <w:r w:rsidR="00BF3F28" w:rsidRPr="00E639FA">
          <w:rPr>
            <w:rStyle w:val="aa"/>
            <w:rFonts w:ascii="PT Astra Serif" w:hAnsi="PT Astra Serif"/>
            <w:sz w:val="28"/>
            <w:szCs w:val="28"/>
          </w:rPr>
          <w:t>melekess</w:t>
        </w:r>
        <w:proofErr w:type="spellEnd"/>
        <w:r w:rsidR="00BF3F28" w:rsidRPr="00BF3F28">
          <w:rPr>
            <w:rStyle w:val="aa"/>
            <w:rFonts w:ascii="PT Astra Serif" w:hAnsi="PT Astra Serif"/>
            <w:sz w:val="28"/>
            <w:szCs w:val="28"/>
            <w:lang w:val="ru-RU"/>
          </w:rPr>
          <w:t>-</w:t>
        </w:r>
        <w:proofErr w:type="spellStart"/>
        <w:r w:rsidR="00BF3F28" w:rsidRPr="00E639FA">
          <w:rPr>
            <w:rStyle w:val="aa"/>
            <w:rFonts w:ascii="PT Astra Serif" w:hAnsi="PT Astra Serif"/>
            <w:sz w:val="28"/>
            <w:szCs w:val="28"/>
          </w:rPr>
          <w:t>pressa</w:t>
        </w:r>
        <w:proofErr w:type="spellEnd"/>
        <w:r w:rsidR="00BF3F28" w:rsidRPr="00BF3F28">
          <w:rPr>
            <w:rStyle w:val="aa"/>
            <w:rFonts w:ascii="PT Astra Serif" w:hAnsi="PT Astra Serif"/>
            <w:sz w:val="28"/>
            <w:szCs w:val="28"/>
            <w:lang w:val="ru-RU"/>
          </w:rPr>
          <w:t>.</w:t>
        </w:r>
        <w:proofErr w:type="spellStart"/>
        <w:r w:rsidR="00BF3F28" w:rsidRPr="00E639FA">
          <w:rPr>
            <w:rStyle w:val="aa"/>
            <w:rFonts w:ascii="PT Astra Serif" w:hAnsi="PT Astra Serif"/>
            <w:sz w:val="28"/>
            <w:szCs w:val="28"/>
          </w:rPr>
          <w:t>ru</w:t>
        </w:r>
        <w:proofErr w:type="spellEnd"/>
      </w:hyperlink>
      <w:r w:rsidR="00BF3F28" w:rsidRPr="00BF3F28">
        <w:rPr>
          <w:rFonts w:ascii="PT Astra Serif" w:hAnsi="PT Astra Serif"/>
          <w:sz w:val="28"/>
          <w:szCs w:val="28"/>
          <w:lang w:val="ru-RU"/>
        </w:rPr>
        <w:t>) и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</w:t>
      </w:r>
      <w:proofErr w:type="spellStart"/>
      <w:r w:rsidR="00BF3F28" w:rsidRPr="001743AB">
        <w:rPr>
          <w:rFonts w:ascii="PT Astra Serif" w:hAnsi="PT Astra Serif"/>
          <w:sz w:val="28"/>
          <w:szCs w:val="28"/>
        </w:rPr>
        <w:t>adm</w:t>
      </w:r>
      <w:proofErr w:type="spellEnd"/>
      <w:r w:rsidR="00BF3F28" w:rsidRPr="00BF3F28">
        <w:rPr>
          <w:rFonts w:ascii="PT Astra Serif" w:hAnsi="PT Astra Serif"/>
          <w:sz w:val="28"/>
          <w:szCs w:val="28"/>
          <w:lang w:val="ru-RU"/>
        </w:rPr>
        <w:t>-</w:t>
      </w:r>
      <w:proofErr w:type="spellStart"/>
      <w:r w:rsidR="00BF3F28" w:rsidRPr="001743AB">
        <w:rPr>
          <w:rFonts w:ascii="PT Astra Serif" w:hAnsi="PT Astra Serif"/>
          <w:sz w:val="28"/>
          <w:szCs w:val="28"/>
        </w:rPr>
        <w:t>melekess</w:t>
      </w:r>
      <w:proofErr w:type="spellEnd"/>
      <w:r w:rsidR="00BF3F28" w:rsidRPr="00BF3F28">
        <w:rPr>
          <w:rFonts w:ascii="PT Astra Serif" w:hAnsi="PT Astra Serif"/>
          <w:sz w:val="28"/>
          <w:szCs w:val="28"/>
          <w:lang w:val="ru-RU"/>
        </w:rPr>
        <w:t>.</w:t>
      </w:r>
      <w:proofErr w:type="spellStart"/>
      <w:r w:rsidR="00BF3F28" w:rsidRPr="001743AB">
        <w:rPr>
          <w:rFonts w:ascii="PT Astra Serif" w:hAnsi="PT Astra Serif"/>
          <w:sz w:val="28"/>
          <w:szCs w:val="28"/>
        </w:rPr>
        <w:t>ru</w:t>
      </w:r>
      <w:proofErr w:type="spellEnd"/>
      <w:r w:rsidR="00BF3F28" w:rsidRPr="00BF3F28">
        <w:rPr>
          <w:rFonts w:ascii="PT Astra Serif" w:hAnsi="PT Astra Serif"/>
          <w:sz w:val="28"/>
          <w:szCs w:val="28"/>
          <w:lang w:val="ru-RU"/>
        </w:rPr>
        <w:t>).</w:t>
      </w:r>
    </w:p>
    <w:p w14:paraId="244ACA97" w14:textId="43347E35" w:rsidR="008703BE" w:rsidRDefault="008703BE" w:rsidP="008703BE">
      <w:pPr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>3</w:t>
      </w:r>
      <w:r w:rsidR="00733D89" w:rsidRPr="00B3658C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 xml:space="preserve">. </w:t>
      </w:r>
      <w:r w:rsidR="0041595B" w:rsidRPr="00B3658C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 xml:space="preserve">Контроль исполнения настоящего постановления возложить на Первого заместителя Главы администрации муниципального образования «Мелекесский район» </w:t>
      </w:r>
      <w:proofErr w:type="spellStart"/>
      <w:r w:rsidR="0041595B" w:rsidRPr="00B3658C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>Сенюту</w:t>
      </w:r>
      <w:proofErr w:type="spellEnd"/>
      <w:r w:rsidR="0041595B" w:rsidRPr="00B3658C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 xml:space="preserve"> М.Р.</w:t>
      </w:r>
    </w:p>
    <w:p w14:paraId="4FDA90CB" w14:textId="0EF197E9" w:rsidR="00613744" w:rsidRDefault="00613744" w:rsidP="008703BE">
      <w:pPr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</w:pPr>
    </w:p>
    <w:p w14:paraId="655D8927" w14:textId="77777777" w:rsidR="00613744" w:rsidRDefault="00613744" w:rsidP="008703BE">
      <w:pPr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</w:pPr>
    </w:p>
    <w:p w14:paraId="644AB821" w14:textId="302E2C84" w:rsidR="00733D89" w:rsidRDefault="00407162" w:rsidP="008703BE">
      <w:pPr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Глав</w:t>
      </w:r>
      <w:r w:rsidR="0099792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а</w:t>
      </w:r>
      <w:r w:rsidR="00733D8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администрации                                                                    </w:t>
      </w:r>
      <w:r w:rsidR="0061374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   </w:t>
      </w:r>
      <w:r w:rsidR="0099792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С.А. Сандрюков</w:t>
      </w:r>
      <w:r w:rsidR="00733D8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br w:type="page"/>
      </w:r>
    </w:p>
    <w:p w14:paraId="2186A973" w14:textId="3AE82C17" w:rsidR="00733D89" w:rsidRPr="00F370F8" w:rsidRDefault="00613744" w:rsidP="00613744">
      <w:pPr>
        <w:widowControl/>
        <w:tabs>
          <w:tab w:val="center" w:pos="7513"/>
        </w:tabs>
        <w:suppressAutoHyphens w:val="0"/>
        <w:autoSpaceDN/>
        <w:ind w:firstLine="5103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</w:pPr>
      <w:r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lastRenderedPageBreak/>
        <w:t xml:space="preserve">      </w:t>
      </w:r>
      <w:r w:rsidR="00733D89" w:rsidRPr="00F370F8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 xml:space="preserve">Приложение </w:t>
      </w:r>
      <w:r w:rsidR="00BE5EE4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 xml:space="preserve">№ </w:t>
      </w:r>
      <w:r w:rsidR="00733D89" w:rsidRPr="00F370F8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>1</w:t>
      </w:r>
    </w:p>
    <w:p w14:paraId="461F63FD" w14:textId="694783EC" w:rsidR="00733D89" w:rsidRPr="00F370F8" w:rsidRDefault="00613744" w:rsidP="00733D89">
      <w:pPr>
        <w:widowControl/>
        <w:suppressAutoHyphens w:val="0"/>
        <w:autoSpaceDN/>
        <w:ind w:firstLine="5103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</w:pPr>
      <w:r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 xml:space="preserve">      </w:t>
      </w:r>
      <w:r w:rsidR="00733D89" w:rsidRPr="00F370F8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>к постановлению администрации</w:t>
      </w:r>
    </w:p>
    <w:p w14:paraId="3D4BB821" w14:textId="67A50554" w:rsidR="00733D89" w:rsidRPr="00F370F8" w:rsidRDefault="00613744" w:rsidP="00733D89">
      <w:pPr>
        <w:widowControl/>
        <w:suppressAutoHyphens w:val="0"/>
        <w:autoSpaceDN/>
        <w:ind w:firstLine="5103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</w:pPr>
      <w:r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 xml:space="preserve">      </w:t>
      </w:r>
      <w:r w:rsidR="00733D89" w:rsidRPr="00F370F8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>муниципального образования</w:t>
      </w:r>
    </w:p>
    <w:p w14:paraId="1CE38DF3" w14:textId="2A04F1B0" w:rsidR="00733D89" w:rsidRPr="00F370F8" w:rsidRDefault="00613744" w:rsidP="00733D89">
      <w:pPr>
        <w:widowControl/>
        <w:suppressAutoHyphens w:val="0"/>
        <w:autoSpaceDN/>
        <w:ind w:firstLine="5103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</w:pPr>
      <w:r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 xml:space="preserve">      </w:t>
      </w:r>
      <w:r w:rsidR="00733D89" w:rsidRPr="00F370F8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>«Мелекесский район»</w:t>
      </w:r>
    </w:p>
    <w:p w14:paraId="60C97373" w14:textId="0B120538" w:rsidR="00733D89" w:rsidRPr="00F370F8" w:rsidRDefault="00613744" w:rsidP="00733D89">
      <w:pPr>
        <w:widowControl/>
        <w:suppressAutoHyphens w:val="0"/>
        <w:autoSpaceDN/>
        <w:ind w:firstLine="5103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</w:pPr>
      <w:r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 xml:space="preserve">      </w:t>
      </w:r>
      <w:r w:rsidR="00733D89" w:rsidRPr="00F370F8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>Ульяновской области</w:t>
      </w:r>
    </w:p>
    <w:p w14:paraId="2B5EEA41" w14:textId="1DB16E7B" w:rsidR="00733D89" w:rsidRDefault="00613744" w:rsidP="00733D89">
      <w:pPr>
        <w:widowControl/>
        <w:suppressAutoHyphens w:val="0"/>
        <w:autoSpaceDN/>
        <w:ind w:firstLine="5103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</w:pPr>
      <w:r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 xml:space="preserve">      </w:t>
      </w:r>
      <w:r w:rsidR="00733D89" w:rsidRPr="00F370F8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>от  ______________№ _______</w:t>
      </w:r>
    </w:p>
    <w:p w14:paraId="734D9388" w14:textId="77777777" w:rsidR="00733D89" w:rsidRDefault="00733D89" w:rsidP="00733D89">
      <w:pPr>
        <w:widowControl/>
        <w:suppressAutoHyphens w:val="0"/>
        <w:autoSpaceDN/>
        <w:ind w:firstLine="5103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</w:pPr>
    </w:p>
    <w:p w14:paraId="0221B309" w14:textId="77777777" w:rsidR="00733D89" w:rsidRDefault="00733D89" w:rsidP="00733D89">
      <w:pPr>
        <w:widowControl/>
        <w:suppressAutoHyphens w:val="0"/>
        <w:autoSpaceDN/>
        <w:ind w:firstLine="5103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</w:pPr>
    </w:p>
    <w:p w14:paraId="61DDFFAA" w14:textId="77777777" w:rsidR="008703BE" w:rsidRDefault="008703BE" w:rsidP="008703BE">
      <w:pPr>
        <w:widowControl/>
        <w:suppressAutoHyphens w:val="0"/>
        <w:autoSpaceDN/>
        <w:jc w:val="center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</w:pPr>
      <w:r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>Нормативы сточных вод для абонентов централизованных систем водоотвед</w:t>
      </w:r>
      <w:r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>е</w:t>
      </w:r>
      <w:r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 xml:space="preserve">ния на территории сельских поселений муниципального образования </w:t>
      </w:r>
    </w:p>
    <w:p w14:paraId="1CA5FAB9" w14:textId="77777777" w:rsidR="00733D89" w:rsidRDefault="008703BE" w:rsidP="008703BE">
      <w:pPr>
        <w:widowControl/>
        <w:suppressAutoHyphens w:val="0"/>
        <w:autoSpaceDN/>
        <w:jc w:val="center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</w:pPr>
      <w:r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  <w:t>«Мелекесский район» Ульяновской области</w:t>
      </w:r>
    </w:p>
    <w:p w14:paraId="26904D25" w14:textId="77777777" w:rsidR="008703BE" w:rsidRDefault="008703BE" w:rsidP="008703BE">
      <w:pPr>
        <w:widowControl/>
        <w:suppressAutoHyphens w:val="0"/>
        <w:autoSpaceDN/>
        <w:jc w:val="center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5467"/>
        <w:gridCol w:w="3285"/>
      </w:tblGrid>
      <w:tr w:rsidR="008703BE" w:rsidRPr="002A6853" w14:paraId="39F242DC" w14:textId="77777777" w:rsidTr="008703BE">
        <w:tc>
          <w:tcPr>
            <w:tcW w:w="1101" w:type="dxa"/>
          </w:tcPr>
          <w:p w14:paraId="08EC584A" w14:textId="77777777" w:rsidR="008703BE" w:rsidRDefault="008703BE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467" w:type="dxa"/>
          </w:tcPr>
          <w:p w14:paraId="6E03CC2C" w14:textId="77777777" w:rsidR="008703BE" w:rsidRDefault="008703BE" w:rsidP="008703BE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Наименование вещества</w:t>
            </w:r>
          </w:p>
        </w:tc>
        <w:tc>
          <w:tcPr>
            <w:tcW w:w="3285" w:type="dxa"/>
          </w:tcPr>
          <w:p w14:paraId="22BCA427" w14:textId="77777777" w:rsidR="008703BE" w:rsidRPr="006D084D" w:rsidRDefault="008703BE" w:rsidP="006D084D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Нормативы состава сточных вод Абонентов, не более, мг/дм</w:t>
            </w: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vertAlign w:val="superscript"/>
                <w:lang w:val="ru-RU"/>
              </w:rPr>
              <w:t>3</w:t>
            </w:r>
          </w:p>
        </w:tc>
      </w:tr>
      <w:tr w:rsidR="008703BE" w14:paraId="4426EED5" w14:textId="77777777" w:rsidTr="008703BE">
        <w:tc>
          <w:tcPr>
            <w:tcW w:w="1101" w:type="dxa"/>
          </w:tcPr>
          <w:p w14:paraId="1DFBD1D5" w14:textId="77777777" w:rsidR="008703BE" w:rsidRDefault="00216C9D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467" w:type="dxa"/>
          </w:tcPr>
          <w:p w14:paraId="60AD9F09" w14:textId="77777777" w:rsidR="008703BE" w:rsidRDefault="00216C9D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Взвешенные вещества</w:t>
            </w:r>
          </w:p>
        </w:tc>
        <w:tc>
          <w:tcPr>
            <w:tcW w:w="3285" w:type="dxa"/>
          </w:tcPr>
          <w:p w14:paraId="7FBB011F" w14:textId="77777777" w:rsidR="008703BE" w:rsidRDefault="00A67807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12,8</w:t>
            </w:r>
          </w:p>
        </w:tc>
      </w:tr>
      <w:tr w:rsidR="008703BE" w14:paraId="633B1873" w14:textId="77777777" w:rsidTr="008703BE">
        <w:tc>
          <w:tcPr>
            <w:tcW w:w="1101" w:type="dxa"/>
          </w:tcPr>
          <w:p w14:paraId="24A542DD" w14:textId="77777777" w:rsidR="008703BE" w:rsidRDefault="00216C9D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5467" w:type="dxa"/>
          </w:tcPr>
          <w:p w14:paraId="7302D7D2" w14:textId="77777777" w:rsidR="008703BE" w:rsidRDefault="00216C9D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Нефтепродукты (нефть)</w:t>
            </w:r>
          </w:p>
        </w:tc>
        <w:tc>
          <w:tcPr>
            <w:tcW w:w="3285" w:type="dxa"/>
          </w:tcPr>
          <w:p w14:paraId="4F1E94B1" w14:textId="77777777" w:rsidR="008703BE" w:rsidRDefault="000859C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0,039</w:t>
            </w:r>
          </w:p>
        </w:tc>
      </w:tr>
      <w:tr w:rsidR="008703BE" w14:paraId="5BA6EE65" w14:textId="77777777" w:rsidTr="008703BE">
        <w:tc>
          <w:tcPr>
            <w:tcW w:w="1101" w:type="dxa"/>
          </w:tcPr>
          <w:p w14:paraId="6D25DEEC" w14:textId="77777777" w:rsidR="008703BE" w:rsidRDefault="00216C9D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5467" w:type="dxa"/>
          </w:tcPr>
          <w:p w14:paraId="60E5FA32" w14:textId="77777777" w:rsidR="008703BE" w:rsidRDefault="00216C9D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Железо</w:t>
            </w:r>
          </w:p>
        </w:tc>
        <w:tc>
          <w:tcPr>
            <w:tcW w:w="3285" w:type="dxa"/>
          </w:tcPr>
          <w:p w14:paraId="71BC30BE" w14:textId="77777777" w:rsidR="008703BE" w:rsidRDefault="00A67807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0,2</w:t>
            </w:r>
          </w:p>
        </w:tc>
      </w:tr>
      <w:tr w:rsidR="008703BE" w14:paraId="19091983" w14:textId="77777777" w:rsidTr="008703BE">
        <w:tc>
          <w:tcPr>
            <w:tcW w:w="1101" w:type="dxa"/>
          </w:tcPr>
          <w:p w14:paraId="2E147ED2" w14:textId="77777777" w:rsidR="008703BE" w:rsidRDefault="00216C9D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5467" w:type="dxa"/>
          </w:tcPr>
          <w:p w14:paraId="635207DE" w14:textId="77777777" w:rsidR="008703BE" w:rsidRDefault="00216C9D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Медь</w:t>
            </w:r>
          </w:p>
        </w:tc>
        <w:tc>
          <w:tcPr>
            <w:tcW w:w="3285" w:type="dxa"/>
          </w:tcPr>
          <w:p w14:paraId="5D04B7B9" w14:textId="77777777" w:rsidR="008703BE" w:rsidRDefault="000859C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0,044</w:t>
            </w:r>
          </w:p>
        </w:tc>
      </w:tr>
      <w:tr w:rsidR="00544F10" w14:paraId="130051F4" w14:textId="77777777" w:rsidTr="008703BE">
        <w:tc>
          <w:tcPr>
            <w:tcW w:w="1101" w:type="dxa"/>
          </w:tcPr>
          <w:p w14:paraId="0D24803F" w14:textId="77777777" w:rsidR="00544F10" w:rsidRDefault="00544F1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5467" w:type="dxa"/>
          </w:tcPr>
          <w:p w14:paraId="4C58B991" w14:textId="77777777" w:rsidR="00544F10" w:rsidRDefault="00544F1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Кадмий</w:t>
            </w:r>
          </w:p>
        </w:tc>
        <w:tc>
          <w:tcPr>
            <w:tcW w:w="3285" w:type="dxa"/>
          </w:tcPr>
          <w:p w14:paraId="02D3D0DD" w14:textId="77777777" w:rsidR="00544F10" w:rsidRDefault="00544F1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0,0001</w:t>
            </w:r>
          </w:p>
        </w:tc>
      </w:tr>
      <w:tr w:rsidR="008703BE" w14:paraId="74B90D78" w14:textId="77777777" w:rsidTr="008703BE">
        <w:tc>
          <w:tcPr>
            <w:tcW w:w="1101" w:type="dxa"/>
          </w:tcPr>
          <w:p w14:paraId="0E54C2CE" w14:textId="77777777" w:rsidR="008703BE" w:rsidRDefault="00216C9D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5467" w:type="dxa"/>
          </w:tcPr>
          <w:p w14:paraId="64C2160D" w14:textId="77777777" w:rsidR="008703BE" w:rsidRDefault="00216C9D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Никель</w:t>
            </w:r>
          </w:p>
        </w:tc>
        <w:tc>
          <w:tcPr>
            <w:tcW w:w="3285" w:type="dxa"/>
          </w:tcPr>
          <w:p w14:paraId="04D4D9ED" w14:textId="77777777" w:rsidR="008703BE" w:rsidRDefault="000859C0" w:rsidP="00A67807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0,0</w:t>
            </w:r>
            <w:r w:rsidR="00A67807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28</w:t>
            </w:r>
          </w:p>
        </w:tc>
      </w:tr>
      <w:tr w:rsidR="008703BE" w14:paraId="2F7083CA" w14:textId="77777777" w:rsidTr="008703BE">
        <w:tc>
          <w:tcPr>
            <w:tcW w:w="1101" w:type="dxa"/>
          </w:tcPr>
          <w:p w14:paraId="7A46B385" w14:textId="77777777" w:rsidR="008703BE" w:rsidRDefault="00216C9D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5467" w:type="dxa"/>
          </w:tcPr>
          <w:p w14:paraId="0561EA22" w14:textId="77777777" w:rsidR="008703BE" w:rsidRDefault="00216C9D" w:rsidP="00216C9D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Хлорид анион</w:t>
            </w:r>
          </w:p>
        </w:tc>
        <w:tc>
          <w:tcPr>
            <w:tcW w:w="3285" w:type="dxa"/>
          </w:tcPr>
          <w:p w14:paraId="185FD4B9" w14:textId="77777777" w:rsidR="008703BE" w:rsidRDefault="00A67807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368</w:t>
            </w:r>
          </w:p>
        </w:tc>
      </w:tr>
      <w:tr w:rsidR="008703BE" w14:paraId="080D3DBE" w14:textId="77777777" w:rsidTr="008703BE">
        <w:tc>
          <w:tcPr>
            <w:tcW w:w="1101" w:type="dxa"/>
          </w:tcPr>
          <w:p w14:paraId="0A7CBA46" w14:textId="77777777" w:rsidR="008703BE" w:rsidRDefault="00216C9D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5467" w:type="dxa"/>
          </w:tcPr>
          <w:p w14:paraId="6E02B365" w14:textId="77777777" w:rsidR="008703BE" w:rsidRDefault="00216C9D" w:rsidP="00216C9D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Сульфат-анион</w:t>
            </w:r>
          </w:p>
        </w:tc>
        <w:tc>
          <w:tcPr>
            <w:tcW w:w="3285" w:type="dxa"/>
          </w:tcPr>
          <w:p w14:paraId="78A90AB8" w14:textId="77777777" w:rsidR="008703BE" w:rsidRDefault="000859C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153</w:t>
            </w:r>
          </w:p>
        </w:tc>
      </w:tr>
      <w:tr w:rsidR="008703BE" w14:paraId="4F28183E" w14:textId="77777777" w:rsidTr="008703BE">
        <w:tc>
          <w:tcPr>
            <w:tcW w:w="1101" w:type="dxa"/>
          </w:tcPr>
          <w:p w14:paraId="7F06501A" w14:textId="77777777" w:rsidR="008703BE" w:rsidRPr="00426F24" w:rsidRDefault="00216C9D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 w:rsidRPr="00426F24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9</w:t>
            </w:r>
          </w:p>
        </w:tc>
        <w:tc>
          <w:tcPr>
            <w:tcW w:w="5467" w:type="dxa"/>
          </w:tcPr>
          <w:p w14:paraId="303BEA7C" w14:textId="77777777" w:rsidR="008703BE" w:rsidRDefault="00CB19A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Аммоний-ион</w:t>
            </w:r>
          </w:p>
        </w:tc>
        <w:tc>
          <w:tcPr>
            <w:tcW w:w="3285" w:type="dxa"/>
          </w:tcPr>
          <w:p w14:paraId="059F6666" w14:textId="77777777" w:rsidR="008703BE" w:rsidRDefault="000859C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47,6</w:t>
            </w:r>
          </w:p>
        </w:tc>
      </w:tr>
      <w:tr w:rsidR="008703BE" w14:paraId="6E3B9441" w14:textId="77777777" w:rsidTr="008703BE">
        <w:tc>
          <w:tcPr>
            <w:tcW w:w="1101" w:type="dxa"/>
          </w:tcPr>
          <w:p w14:paraId="5036DD69" w14:textId="77777777" w:rsidR="008703BE" w:rsidRPr="00426F24" w:rsidRDefault="00CB19A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 w:rsidRPr="00426F24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10</w:t>
            </w:r>
          </w:p>
        </w:tc>
        <w:tc>
          <w:tcPr>
            <w:tcW w:w="5467" w:type="dxa"/>
          </w:tcPr>
          <w:p w14:paraId="63D8EBA5" w14:textId="77777777" w:rsidR="008703BE" w:rsidRDefault="00CB19A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БПК5</w:t>
            </w:r>
          </w:p>
        </w:tc>
        <w:tc>
          <w:tcPr>
            <w:tcW w:w="3285" w:type="dxa"/>
          </w:tcPr>
          <w:p w14:paraId="13D5055E" w14:textId="77777777" w:rsidR="008703BE" w:rsidRDefault="000859C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17,4</w:t>
            </w:r>
          </w:p>
        </w:tc>
      </w:tr>
      <w:tr w:rsidR="008703BE" w14:paraId="7915B2B7" w14:textId="77777777" w:rsidTr="008703BE">
        <w:tc>
          <w:tcPr>
            <w:tcW w:w="1101" w:type="dxa"/>
          </w:tcPr>
          <w:p w14:paraId="7EB368C9" w14:textId="77777777" w:rsidR="008703BE" w:rsidRPr="00426F24" w:rsidRDefault="009E060C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 w:rsidRPr="00426F24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11</w:t>
            </w:r>
          </w:p>
        </w:tc>
        <w:tc>
          <w:tcPr>
            <w:tcW w:w="5467" w:type="dxa"/>
          </w:tcPr>
          <w:p w14:paraId="43C7EBDE" w14:textId="77777777" w:rsidR="008703BE" w:rsidRDefault="009E060C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Нитрит-анион</w:t>
            </w:r>
          </w:p>
        </w:tc>
        <w:tc>
          <w:tcPr>
            <w:tcW w:w="3285" w:type="dxa"/>
          </w:tcPr>
          <w:p w14:paraId="67B07F6F" w14:textId="77777777" w:rsidR="008703BE" w:rsidRDefault="000859C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0,2</w:t>
            </w:r>
          </w:p>
        </w:tc>
      </w:tr>
      <w:tr w:rsidR="008703BE" w14:paraId="4887232F" w14:textId="77777777" w:rsidTr="008703BE">
        <w:tc>
          <w:tcPr>
            <w:tcW w:w="1101" w:type="dxa"/>
          </w:tcPr>
          <w:p w14:paraId="50761E2D" w14:textId="77777777" w:rsidR="008703BE" w:rsidRPr="00426F24" w:rsidRDefault="009E060C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 w:rsidRPr="00426F24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12</w:t>
            </w:r>
          </w:p>
        </w:tc>
        <w:tc>
          <w:tcPr>
            <w:tcW w:w="5467" w:type="dxa"/>
          </w:tcPr>
          <w:p w14:paraId="5E707C63" w14:textId="77777777" w:rsidR="008703BE" w:rsidRDefault="000859C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Нитра</w:t>
            </w:r>
            <w:r w:rsidR="009E060C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т-анион</w:t>
            </w:r>
          </w:p>
        </w:tc>
        <w:tc>
          <w:tcPr>
            <w:tcW w:w="3285" w:type="dxa"/>
          </w:tcPr>
          <w:p w14:paraId="1C60CC37" w14:textId="77777777" w:rsidR="008703BE" w:rsidRDefault="00A67807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5,2</w:t>
            </w:r>
          </w:p>
        </w:tc>
      </w:tr>
      <w:tr w:rsidR="008703BE" w14:paraId="1054573B" w14:textId="77777777" w:rsidTr="008703BE">
        <w:tc>
          <w:tcPr>
            <w:tcW w:w="1101" w:type="dxa"/>
          </w:tcPr>
          <w:p w14:paraId="035DADAD" w14:textId="77777777" w:rsidR="008703BE" w:rsidRPr="00426F24" w:rsidRDefault="009E060C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 w:rsidRPr="00426F24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13</w:t>
            </w:r>
          </w:p>
        </w:tc>
        <w:tc>
          <w:tcPr>
            <w:tcW w:w="5467" w:type="dxa"/>
          </w:tcPr>
          <w:p w14:paraId="3BDC7308" w14:textId="77777777" w:rsidR="008703BE" w:rsidRDefault="00A67807" w:rsidP="00A67807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aps/>
                <w:color w:val="auto"/>
                <w:kern w:val="0"/>
                <w:sz w:val="28"/>
                <w:szCs w:val="28"/>
                <w:lang w:val="ru-RU"/>
              </w:rPr>
              <w:t>Ф</w:t>
            </w:r>
            <w:r w:rsidR="00C701D9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осфат-</w:t>
            </w:r>
            <w:r w:rsidR="009E060C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ион</w:t>
            </w:r>
            <w:r w:rsidR="00C701D9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 xml:space="preserve"> (по Р)</w:t>
            </w:r>
          </w:p>
        </w:tc>
        <w:tc>
          <w:tcPr>
            <w:tcW w:w="3285" w:type="dxa"/>
          </w:tcPr>
          <w:p w14:paraId="1335C1B1" w14:textId="77777777" w:rsidR="008703BE" w:rsidRDefault="00A67807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0,3</w:t>
            </w:r>
          </w:p>
        </w:tc>
      </w:tr>
      <w:tr w:rsidR="008703BE" w14:paraId="703E4460" w14:textId="77777777" w:rsidTr="008703BE">
        <w:tc>
          <w:tcPr>
            <w:tcW w:w="1101" w:type="dxa"/>
          </w:tcPr>
          <w:p w14:paraId="0EA32131" w14:textId="77777777" w:rsidR="008703BE" w:rsidRPr="00426F24" w:rsidRDefault="009E060C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 w:rsidRPr="00426F24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14</w:t>
            </w:r>
          </w:p>
        </w:tc>
        <w:tc>
          <w:tcPr>
            <w:tcW w:w="5467" w:type="dxa"/>
          </w:tcPr>
          <w:p w14:paraId="233D1577" w14:textId="77777777" w:rsidR="008703BE" w:rsidRDefault="00A67807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А</w:t>
            </w:r>
            <w:r w:rsidR="009E060C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ПАВ</w:t>
            </w:r>
            <w:r w:rsidR="00C701D9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C701D9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алкилсульфаты</w:t>
            </w:r>
            <w:proofErr w:type="spellEnd"/>
            <w:r w:rsidR="00C701D9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 xml:space="preserve"> натрия (смесь   первичных </w:t>
            </w:r>
            <w:proofErr w:type="spellStart"/>
            <w:r w:rsidR="00C701D9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алкилсульфатов</w:t>
            </w:r>
            <w:proofErr w:type="spellEnd"/>
            <w:r w:rsidR="00C701D9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701D9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настрия</w:t>
            </w:r>
            <w:proofErr w:type="spellEnd"/>
            <w:r w:rsidR="00C701D9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)</w:t>
            </w:r>
          </w:p>
        </w:tc>
        <w:tc>
          <w:tcPr>
            <w:tcW w:w="3285" w:type="dxa"/>
          </w:tcPr>
          <w:p w14:paraId="796D46B3" w14:textId="77777777" w:rsidR="008703BE" w:rsidRDefault="00A67807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1,0</w:t>
            </w:r>
          </w:p>
        </w:tc>
      </w:tr>
      <w:tr w:rsidR="009E060C" w14:paraId="243C5C76" w14:textId="77777777" w:rsidTr="008703BE">
        <w:tc>
          <w:tcPr>
            <w:tcW w:w="1101" w:type="dxa"/>
          </w:tcPr>
          <w:p w14:paraId="1FD200C0" w14:textId="77777777" w:rsidR="009E060C" w:rsidRPr="00426F24" w:rsidRDefault="009E060C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 w:rsidRPr="00426F24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15</w:t>
            </w:r>
          </w:p>
        </w:tc>
        <w:tc>
          <w:tcPr>
            <w:tcW w:w="5467" w:type="dxa"/>
          </w:tcPr>
          <w:p w14:paraId="5673928D" w14:textId="77777777" w:rsidR="009E060C" w:rsidRDefault="009E060C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Водородный показатель</w:t>
            </w:r>
          </w:p>
        </w:tc>
        <w:tc>
          <w:tcPr>
            <w:tcW w:w="3285" w:type="dxa"/>
          </w:tcPr>
          <w:p w14:paraId="2ACA0C08" w14:textId="77777777" w:rsidR="009E060C" w:rsidRDefault="00A67807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8,8</w:t>
            </w:r>
          </w:p>
        </w:tc>
      </w:tr>
      <w:tr w:rsidR="009E060C" w14:paraId="2420B31E" w14:textId="77777777" w:rsidTr="008703BE">
        <w:tc>
          <w:tcPr>
            <w:tcW w:w="1101" w:type="dxa"/>
          </w:tcPr>
          <w:p w14:paraId="3AB3CE45" w14:textId="77777777" w:rsidR="009E060C" w:rsidRPr="00426F24" w:rsidRDefault="009E060C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 w:rsidRPr="00426F24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16</w:t>
            </w:r>
          </w:p>
        </w:tc>
        <w:tc>
          <w:tcPr>
            <w:tcW w:w="5467" w:type="dxa"/>
          </w:tcPr>
          <w:p w14:paraId="1EFCF7C6" w14:textId="77777777" w:rsidR="009E060C" w:rsidRDefault="009E060C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Сухой остаток</w:t>
            </w:r>
          </w:p>
        </w:tc>
        <w:tc>
          <w:tcPr>
            <w:tcW w:w="3285" w:type="dxa"/>
          </w:tcPr>
          <w:p w14:paraId="69BA1E13" w14:textId="77777777" w:rsidR="009E060C" w:rsidRDefault="00A67807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1124</w:t>
            </w:r>
          </w:p>
        </w:tc>
      </w:tr>
      <w:tr w:rsidR="00544F10" w14:paraId="204D95B4" w14:textId="77777777" w:rsidTr="008703BE">
        <w:tc>
          <w:tcPr>
            <w:tcW w:w="1101" w:type="dxa"/>
          </w:tcPr>
          <w:p w14:paraId="1584552D" w14:textId="77777777" w:rsidR="00544F10" w:rsidRPr="00426F24" w:rsidRDefault="00544F1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 w:rsidRPr="00426F24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17</w:t>
            </w:r>
          </w:p>
        </w:tc>
        <w:tc>
          <w:tcPr>
            <w:tcW w:w="5467" w:type="dxa"/>
          </w:tcPr>
          <w:p w14:paraId="10C45992" w14:textId="77777777" w:rsidR="00544F10" w:rsidRDefault="00544F1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Кобальт</w:t>
            </w:r>
          </w:p>
        </w:tc>
        <w:tc>
          <w:tcPr>
            <w:tcW w:w="3285" w:type="dxa"/>
          </w:tcPr>
          <w:p w14:paraId="57ACEEAF" w14:textId="77777777" w:rsidR="00544F10" w:rsidRDefault="00544F1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0,001</w:t>
            </w:r>
          </w:p>
        </w:tc>
      </w:tr>
      <w:tr w:rsidR="00544F10" w14:paraId="43351CC1" w14:textId="77777777" w:rsidTr="008703BE">
        <w:tc>
          <w:tcPr>
            <w:tcW w:w="1101" w:type="dxa"/>
          </w:tcPr>
          <w:p w14:paraId="5B74E3F8" w14:textId="77777777" w:rsidR="00544F10" w:rsidRPr="00426F24" w:rsidRDefault="00544F1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 w:rsidRPr="00426F24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18</w:t>
            </w:r>
          </w:p>
        </w:tc>
        <w:tc>
          <w:tcPr>
            <w:tcW w:w="5467" w:type="dxa"/>
          </w:tcPr>
          <w:p w14:paraId="2E5A892C" w14:textId="77777777" w:rsidR="00544F10" w:rsidRDefault="00544F1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 xml:space="preserve">Хром </w:t>
            </w:r>
            <w:r w:rsidR="00A67807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трехвалентный</w:t>
            </w:r>
          </w:p>
        </w:tc>
        <w:tc>
          <w:tcPr>
            <w:tcW w:w="3285" w:type="dxa"/>
          </w:tcPr>
          <w:p w14:paraId="624D1BEC" w14:textId="77777777" w:rsidR="00544F10" w:rsidRDefault="00544F1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0,01</w:t>
            </w:r>
          </w:p>
        </w:tc>
      </w:tr>
      <w:tr w:rsidR="00544F10" w14:paraId="621CD6EE" w14:textId="77777777" w:rsidTr="008703BE">
        <w:tc>
          <w:tcPr>
            <w:tcW w:w="1101" w:type="dxa"/>
          </w:tcPr>
          <w:p w14:paraId="679CE0CB" w14:textId="77777777" w:rsidR="00544F10" w:rsidRPr="00426F24" w:rsidRDefault="00544F1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 w:rsidRPr="00426F24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19</w:t>
            </w:r>
          </w:p>
        </w:tc>
        <w:tc>
          <w:tcPr>
            <w:tcW w:w="5467" w:type="dxa"/>
          </w:tcPr>
          <w:p w14:paraId="0868ACEF" w14:textId="77777777" w:rsidR="00544F10" w:rsidRDefault="00544F10" w:rsidP="008703BE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Свинец</w:t>
            </w:r>
          </w:p>
        </w:tc>
        <w:tc>
          <w:tcPr>
            <w:tcW w:w="3285" w:type="dxa"/>
          </w:tcPr>
          <w:p w14:paraId="32BEF07E" w14:textId="77777777" w:rsidR="00544F10" w:rsidRDefault="00544F10" w:rsidP="00A67807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0,00</w:t>
            </w:r>
            <w:r w:rsidR="00A67807">
              <w:rPr>
                <w:rFonts w:ascii="PT Astra Serif" w:eastAsia="Times New Roman" w:hAnsi="PT Astra Serif" w:cs="Times New Roman"/>
                <w:color w:val="auto"/>
                <w:kern w:val="0"/>
                <w:sz w:val="28"/>
                <w:szCs w:val="28"/>
                <w:lang w:val="ru-RU"/>
              </w:rPr>
              <w:t>34</w:t>
            </w:r>
          </w:p>
        </w:tc>
      </w:tr>
    </w:tbl>
    <w:p w14:paraId="076E5B68" w14:textId="77777777" w:rsidR="008703BE" w:rsidRDefault="008703BE" w:rsidP="008703BE">
      <w:pPr>
        <w:widowControl/>
        <w:suppressAutoHyphens w:val="0"/>
        <w:autoSpaceDN/>
        <w:jc w:val="both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/>
        </w:rPr>
      </w:pPr>
    </w:p>
    <w:sectPr w:rsidR="008703BE" w:rsidSect="00613744">
      <w:pgSz w:w="11905" w:h="16837"/>
      <w:pgMar w:top="1134" w:right="567" w:bottom="70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27093" w14:textId="77777777" w:rsidR="00274EFC" w:rsidRDefault="00274EFC" w:rsidP="00D25A87">
      <w:r>
        <w:separator/>
      </w:r>
    </w:p>
  </w:endnote>
  <w:endnote w:type="continuationSeparator" w:id="0">
    <w:p w14:paraId="6E3F6173" w14:textId="77777777" w:rsidR="00274EFC" w:rsidRDefault="00274EFC" w:rsidP="00D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9DB5C" w14:textId="77777777" w:rsidR="00274EFC" w:rsidRDefault="00274EFC" w:rsidP="00D25A87">
      <w:r w:rsidRPr="00D25A87">
        <w:ptab w:relativeTo="margin" w:alignment="center" w:leader="none"/>
      </w:r>
    </w:p>
  </w:footnote>
  <w:footnote w:type="continuationSeparator" w:id="0">
    <w:p w14:paraId="3844EA49" w14:textId="77777777" w:rsidR="00274EFC" w:rsidRDefault="00274EFC" w:rsidP="00D2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073"/>
    <w:multiLevelType w:val="hybridMultilevel"/>
    <w:tmpl w:val="64F6CA7A"/>
    <w:lvl w:ilvl="0" w:tplc="F35A846A">
      <w:start w:val="1"/>
      <w:numFmt w:val="decimal"/>
      <w:lvlText w:val="%1."/>
      <w:lvlJc w:val="left"/>
      <w:pPr>
        <w:ind w:left="192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EF223C2"/>
    <w:multiLevelType w:val="multilevel"/>
    <w:tmpl w:val="EB6894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715365B"/>
    <w:multiLevelType w:val="hybridMultilevel"/>
    <w:tmpl w:val="E1CE4C7A"/>
    <w:lvl w:ilvl="0" w:tplc="8F88E5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A87"/>
    <w:rsid w:val="00004E50"/>
    <w:rsid w:val="00006E2A"/>
    <w:rsid w:val="00020C7A"/>
    <w:rsid w:val="000216B3"/>
    <w:rsid w:val="0002660F"/>
    <w:rsid w:val="00067DBC"/>
    <w:rsid w:val="00073A2F"/>
    <w:rsid w:val="000859C0"/>
    <w:rsid w:val="00097A78"/>
    <w:rsid w:val="000A74D6"/>
    <w:rsid w:val="000C57C5"/>
    <w:rsid w:val="000D178A"/>
    <w:rsid w:val="000D6179"/>
    <w:rsid w:val="000F2F5C"/>
    <w:rsid w:val="001279CE"/>
    <w:rsid w:val="00140D19"/>
    <w:rsid w:val="001428E2"/>
    <w:rsid w:val="0015571C"/>
    <w:rsid w:val="00160234"/>
    <w:rsid w:val="00165578"/>
    <w:rsid w:val="0017537A"/>
    <w:rsid w:val="00184FB5"/>
    <w:rsid w:val="001D025C"/>
    <w:rsid w:val="001D3F4B"/>
    <w:rsid w:val="001D5DDF"/>
    <w:rsid w:val="001E4EBF"/>
    <w:rsid w:val="00205F8D"/>
    <w:rsid w:val="00216C9D"/>
    <w:rsid w:val="00221CB0"/>
    <w:rsid w:val="00224F59"/>
    <w:rsid w:val="00233893"/>
    <w:rsid w:val="002375B6"/>
    <w:rsid w:val="00237D39"/>
    <w:rsid w:val="0024100E"/>
    <w:rsid w:val="002512F6"/>
    <w:rsid w:val="0025221B"/>
    <w:rsid w:val="002530BC"/>
    <w:rsid w:val="00266B11"/>
    <w:rsid w:val="00274EFC"/>
    <w:rsid w:val="002773DF"/>
    <w:rsid w:val="002A5893"/>
    <w:rsid w:val="002A6853"/>
    <w:rsid w:val="002B492F"/>
    <w:rsid w:val="002C4985"/>
    <w:rsid w:val="002E4FAE"/>
    <w:rsid w:val="002E76E9"/>
    <w:rsid w:val="002F07A6"/>
    <w:rsid w:val="002F27EF"/>
    <w:rsid w:val="002F5345"/>
    <w:rsid w:val="003064FA"/>
    <w:rsid w:val="00307662"/>
    <w:rsid w:val="003177FB"/>
    <w:rsid w:val="00344A70"/>
    <w:rsid w:val="00344C6A"/>
    <w:rsid w:val="00355B48"/>
    <w:rsid w:val="00381874"/>
    <w:rsid w:val="00382FAC"/>
    <w:rsid w:val="00387C8A"/>
    <w:rsid w:val="00394D99"/>
    <w:rsid w:val="00395452"/>
    <w:rsid w:val="003C103A"/>
    <w:rsid w:val="003C30A0"/>
    <w:rsid w:val="00407162"/>
    <w:rsid w:val="00407ED5"/>
    <w:rsid w:val="0041595B"/>
    <w:rsid w:val="00426D71"/>
    <w:rsid w:val="00426F24"/>
    <w:rsid w:val="0042786C"/>
    <w:rsid w:val="0043361D"/>
    <w:rsid w:val="0043657E"/>
    <w:rsid w:val="00445BDB"/>
    <w:rsid w:val="004503CD"/>
    <w:rsid w:val="0046539E"/>
    <w:rsid w:val="004840DA"/>
    <w:rsid w:val="00484C46"/>
    <w:rsid w:val="00496762"/>
    <w:rsid w:val="005042B6"/>
    <w:rsid w:val="005109FC"/>
    <w:rsid w:val="00510E39"/>
    <w:rsid w:val="0051417F"/>
    <w:rsid w:val="00522BE9"/>
    <w:rsid w:val="00525234"/>
    <w:rsid w:val="00525806"/>
    <w:rsid w:val="00536044"/>
    <w:rsid w:val="00544F10"/>
    <w:rsid w:val="00553D9F"/>
    <w:rsid w:val="00562B3B"/>
    <w:rsid w:val="0056442F"/>
    <w:rsid w:val="0057565F"/>
    <w:rsid w:val="0058003A"/>
    <w:rsid w:val="00597125"/>
    <w:rsid w:val="005B3B96"/>
    <w:rsid w:val="005B608E"/>
    <w:rsid w:val="005D5A09"/>
    <w:rsid w:val="005F1099"/>
    <w:rsid w:val="00613744"/>
    <w:rsid w:val="00645032"/>
    <w:rsid w:val="006722F8"/>
    <w:rsid w:val="00672545"/>
    <w:rsid w:val="00673607"/>
    <w:rsid w:val="00674666"/>
    <w:rsid w:val="00676C29"/>
    <w:rsid w:val="00684BCA"/>
    <w:rsid w:val="006B3130"/>
    <w:rsid w:val="006D084D"/>
    <w:rsid w:val="006E4CE3"/>
    <w:rsid w:val="006F1C17"/>
    <w:rsid w:val="006F7C0C"/>
    <w:rsid w:val="00723453"/>
    <w:rsid w:val="00733D89"/>
    <w:rsid w:val="00747065"/>
    <w:rsid w:val="007533AD"/>
    <w:rsid w:val="00777DD8"/>
    <w:rsid w:val="00781037"/>
    <w:rsid w:val="007C5E9C"/>
    <w:rsid w:val="007D5B6D"/>
    <w:rsid w:val="007E5B85"/>
    <w:rsid w:val="0080591B"/>
    <w:rsid w:val="00811097"/>
    <w:rsid w:val="00811D7E"/>
    <w:rsid w:val="008320E3"/>
    <w:rsid w:val="0084255C"/>
    <w:rsid w:val="008429AD"/>
    <w:rsid w:val="008703BE"/>
    <w:rsid w:val="008736AB"/>
    <w:rsid w:val="008864B6"/>
    <w:rsid w:val="0089132D"/>
    <w:rsid w:val="00894E87"/>
    <w:rsid w:val="008A6C64"/>
    <w:rsid w:val="008C5741"/>
    <w:rsid w:val="008D31D0"/>
    <w:rsid w:val="00907B5F"/>
    <w:rsid w:val="0092094F"/>
    <w:rsid w:val="009250C8"/>
    <w:rsid w:val="0092774C"/>
    <w:rsid w:val="0094033B"/>
    <w:rsid w:val="009577A1"/>
    <w:rsid w:val="009862C7"/>
    <w:rsid w:val="009909C9"/>
    <w:rsid w:val="00997924"/>
    <w:rsid w:val="009A1647"/>
    <w:rsid w:val="009A74FE"/>
    <w:rsid w:val="009B2492"/>
    <w:rsid w:val="009B7F27"/>
    <w:rsid w:val="009C6559"/>
    <w:rsid w:val="009D5E61"/>
    <w:rsid w:val="009E060C"/>
    <w:rsid w:val="009F08D4"/>
    <w:rsid w:val="00A04526"/>
    <w:rsid w:val="00A23A11"/>
    <w:rsid w:val="00A47F14"/>
    <w:rsid w:val="00A54752"/>
    <w:rsid w:val="00A608C5"/>
    <w:rsid w:val="00A67807"/>
    <w:rsid w:val="00A77435"/>
    <w:rsid w:val="00A86445"/>
    <w:rsid w:val="00A87319"/>
    <w:rsid w:val="00A878B9"/>
    <w:rsid w:val="00A95761"/>
    <w:rsid w:val="00AA0DBD"/>
    <w:rsid w:val="00AC0248"/>
    <w:rsid w:val="00AC4159"/>
    <w:rsid w:val="00AC4EB4"/>
    <w:rsid w:val="00AC507B"/>
    <w:rsid w:val="00AC7EF4"/>
    <w:rsid w:val="00AD1F86"/>
    <w:rsid w:val="00AD2B53"/>
    <w:rsid w:val="00AD7D52"/>
    <w:rsid w:val="00AE0F34"/>
    <w:rsid w:val="00AF1632"/>
    <w:rsid w:val="00AF61F0"/>
    <w:rsid w:val="00B04B0A"/>
    <w:rsid w:val="00B051A7"/>
    <w:rsid w:val="00B06BBF"/>
    <w:rsid w:val="00B17550"/>
    <w:rsid w:val="00B2663F"/>
    <w:rsid w:val="00B3658C"/>
    <w:rsid w:val="00B42F30"/>
    <w:rsid w:val="00B575A1"/>
    <w:rsid w:val="00B85116"/>
    <w:rsid w:val="00B85D39"/>
    <w:rsid w:val="00B85D4A"/>
    <w:rsid w:val="00BB6A53"/>
    <w:rsid w:val="00BE5EE4"/>
    <w:rsid w:val="00BF3F28"/>
    <w:rsid w:val="00C06AF6"/>
    <w:rsid w:val="00C25A0E"/>
    <w:rsid w:val="00C308C0"/>
    <w:rsid w:val="00C53BF8"/>
    <w:rsid w:val="00C56DC5"/>
    <w:rsid w:val="00C60CC7"/>
    <w:rsid w:val="00C67CE0"/>
    <w:rsid w:val="00C701D9"/>
    <w:rsid w:val="00C737BF"/>
    <w:rsid w:val="00C90AC1"/>
    <w:rsid w:val="00CA34B1"/>
    <w:rsid w:val="00CA6973"/>
    <w:rsid w:val="00CB19A0"/>
    <w:rsid w:val="00CC0F8C"/>
    <w:rsid w:val="00CC653F"/>
    <w:rsid w:val="00CD06BE"/>
    <w:rsid w:val="00CD2731"/>
    <w:rsid w:val="00CF5CA0"/>
    <w:rsid w:val="00D01896"/>
    <w:rsid w:val="00D256CB"/>
    <w:rsid w:val="00D25A87"/>
    <w:rsid w:val="00D44B23"/>
    <w:rsid w:val="00D72EF2"/>
    <w:rsid w:val="00DA4CC0"/>
    <w:rsid w:val="00DC4928"/>
    <w:rsid w:val="00DC6936"/>
    <w:rsid w:val="00DD75E3"/>
    <w:rsid w:val="00DE16DF"/>
    <w:rsid w:val="00DE3707"/>
    <w:rsid w:val="00DF4DA3"/>
    <w:rsid w:val="00E02137"/>
    <w:rsid w:val="00E1348C"/>
    <w:rsid w:val="00E17654"/>
    <w:rsid w:val="00E2709D"/>
    <w:rsid w:val="00E300EE"/>
    <w:rsid w:val="00E4044B"/>
    <w:rsid w:val="00E426E0"/>
    <w:rsid w:val="00E611FD"/>
    <w:rsid w:val="00E961D6"/>
    <w:rsid w:val="00EA2FDF"/>
    <w:rsid w:val="00EA478E"/>
    <w:rsid w:val="00EB02F6"/>
    <w:rsid w:val="00EB3150"/>
    <w:rsid w:val="00EC17D1"/>
    <w:rsid w:val="00EF51A0"/>
    <w:rsid w:val="00EF6404"/>
    <w:rsid w:val="00F13600"/>
    <w:rsid w:val="00F30EF0"/>
    <w:rsid w:val="00F4014C"/>
    <w:rsid w:val="00F4567A"/>
    <w:rsid w:val="00F85638"/>
    <w:rsid w:val="00F85B16"/>
    <w:rsid w:val="00FB4031"/>
    <w:rsid w:val="00FB472D"/>
    <w:rsid w:val="00FC1350"/>
    <w:rsid w:val="00FC3959"/>
    <w:rsid w:val="00FE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7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6F7C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C0C"/>
  </w:style>
  <w:style w:type="paragraph" w:styleId="a5">
    <w:name w:val="footer"/>
    <w:basedOn w:val="a"/>
    <w:link w:val="a6"/>
    <w:uiPriority w:val="99"/>
    <w:unhideWhenUsed/>
    <w:rsid w:val="006F7C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7C0C"/>
  </w:style>
  <w:style w:type="paragraph" w:styleId="a7">
    <w:name w:val="Balloon Text"/>
    <w:basedOn w:val="a"/>
    <w:link w:val="a8"/>
    <w:uiPriority w:val="99"/>
    <w:semiHidden/>
    <w:unhideWhenUsed/>
    <w:rsid w:val="0043657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7E"/>
    <w:rPr>
      <w:rFonts w:ascii="Tahoma" w:hAnsi="Tahoma"/>
      <w:sz w:val="16"/>
      <w:szCs w:val="16"/>
    </w:rPr>
  </w:style>
  <w:style w:type="table" w:styleId="a9">
    <w:name w:val="Table Grid"/>
    <w:basedOn w:val="a1"/>
    <w:uiPriority w:val="59"/>
    <w:rsid w:val="0087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F3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elekess-press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660B-F26B-459E-AD09-38CFA3FB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Равиль</cp:lastModifiedBy>
  <cp:revision>67</cp:revision>
  <cp:lastPrinted>2022-12-13T11:25:00Z</cp:lastPrinted>
  <dcterms:created xsi:type="dcterms:W3CDTF">2022-07-13T12:55:00Z</dcterms:created>
  <dcterms:modified xsi:type="dcterms:W3CDTF">2022-12-16T12:24:00Z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